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338"/>
        <w:gridCol w:w="6276"/>
      </w:tblGrid>
      <w:tr w:rsidR="001C1497" w:rsidRPr="00607C68" w:rsidTr="002C1DE0">
        <w:trPr>
          <w:trHeight w:val="364"/>
        </w:trPr>
        <w:tc>
          <w:tcPr>
            <w:tcW w:w="3338" w:type="dxa"/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68" w:line="240" w:lineRule="auto"/>
              <w:ind w:left="119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CRISTINA DELGADO LOPEZ</w:t>
            </w:r>
          </w:p>
        </w:tc>
        <w:tc>
          <w:tcPr>
            <w:tcW w:w="6276" w:type="dxa"/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68" w:line="240" w:lineRule="auto"/>
              <w:ind w:left="1003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JURISTE EN DROIT SOCIAL - BILINGUE ESPAGNOL</w:t>
            </w:r>
          </w:p>
        </w:tc>
      </w:tr>
      <w:tr w:rsidR="001C1497" w:rsidRPr="00607C68" w:rsidTr="002C1DE0">
        <w:trPr>
          <w:trHeight w:val="220"/>
        </w:trPr>
        <w:tc>
          <w:tcPr>
            <w:tcW w:w="3338" w:type="dxa"/>
            <w:tcBorders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spacing w:before="1" w:line="199" w:lineRule="exact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>75019-Paris</w:t>
            </w:r>
          </w:p>
        </w:tc>
        <w:tc>
          <w:tcPr>
            <w:tcW w:w="6276" w:type="dxa"/>
            <w:tcBorders>
              <w:bottom w:val="single" w:sz="8" w:space="0" w:color="4F81BC"/>
              <w:right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ind w:left="1003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Avocate inscrite au Barreau de Madrid</w:t>
            </w:r>
          </w:p>
        </w:tc>
      </w:tr>
      <w:tr w:rsidR="001C1497" w:rsidRPr="00607C68" w:rsidTr="002C1DE0">
        <w:trPr>
          <w:trHeight w:val="220"/>
        </w:trPr>
        <w:tc>
          <w:tcPr>
            <w:tcW w:w="33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spacing w:before="1" w:line="199" w:lineRule="exact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>0753028638</w:t>
            </w:r>
          </w:p>
        </w:tc>
        <w:tc>
          <w:tcPr>
            <w:tcW w:w="6276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C1497" w:rsidRPr="00607C68" w:rsidRDefault="00E6055A" w:rsidP="002C1DE0">
            <w:pPr>
              <w:pStyle w:val="TableParagraph"/>
              <w:spacing w:before="1" w:line="199" w:lineRule="exact"/>
              <w:ind w:left="1003"/>
              <w:rPr>
                <w:sz w:val="20"/>
                <w:szCs w:val="20"/>
                <w:lang w:val="fr-FR"/>
              </w:rPr>
            </w:pPr>
            <w:hyperlink r:id="rId4">
              <w:r w:rsidR="001C1497" w:rsidRPr="00607C68">
                <w:rPr>
                  <w:sz w:val="20"/>
                  <w:szCs w:val="20"/>
                  <w:lang w:val="fr-FR"/>
                </w:rPr>
                <w:t>c_delgadolopez@hotmail.com</w:t>
              </w:r>
            </w:hyperlink>
          </w:p>
        </w:tc>
      </w:tr>
      <w:tr w:rsidR="001C1497" w:rsidRPr="00607C68" w:rsidTr="002C1DE0">
        <w:trPr>
          <w:trHeight w:val="474"/>
        </w:trPr>
        <w:tc>
          <w:tcPr>
            <w:tcW w:w="9614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C1497" w:rsidRPr="00607C68" w:rsidRDefault="001C1497" w:rsidP="00684EA8">
            <w:pPr>
              <w:pStyle w:val="Textoindependiente"/>
              <w:spacing w:before="56" w:line="278" w:lineRule="auto"/>
              <w:ind w:left="155" w:right="104" w:firstLine="32"/>
              <w:jc w:val="center"/>
              <w:rPr>
                <w:sz w:val="20"/>
                <w:szCs w:val="20"/>
              </w:rPr>
            </w:pPr>
            <w:r w:rsidRPr="00607C68">
              <w:rPr>
                <w:szCs w:val="20"/>
                <w:lang w:val="fr-FR"/>
              </w:rPr>
              <w:t>RECHERCHE D’U</w:t>
            </w:r>
            <w:bookmarkStart w:id="0" w:name="_GoBack"/>
            <w:bookmarkEnd w:id="0"/>
            <w:r w:rsidRPr="00607C68">
              <w:rPr>
                <w:szCs w:val="20"/>
                <w:lang w:val="fr-FR"/>
              </w:rPr>
              <w:t xml:space="preserve">N POSTE </w:t>
            </w:r>
            <w:r>
              <w:rPr>
                <w:szCs w:val="20"/>
                <w:lang w:val="fr-FR"/>
              </w:rPr>
              <w:t>EN TANT QU’ASSISTANTE</w:t>
            </w:r>
            <w:r w:rsidR="006F403F">
              <w:rPr>
                <w:szCs w:val="20"/>
                <w:lang w:val="fr-FR"/>
              </w:rPr>
              <w:t xml:space="preserve"> </w:t>
            </w:r>
            <w:r w:rsidR="009718CC">
              <w:rPr>
                <w:szCs w:val="20"/>
                <w:lang w:val="fr-FR"/>
              </w:rPr>
              <w:t xml:space="preserve">JURIDIQUE </w:t>
            </w:r>
            <w:r w:rsidR="009A215A">
              <w:rPr>
                <w:szCs w:val="20"/>
                <w:lang w:val="fr-FR"/>
              </w:rPr>
              <w:t xml:space="preserve">BILINGUE ESPAGNOL </w:t>
            </w:r>
          </w:p>
        </w:tc>
      </w:tr>
    </w:tbl>
    <w:p w:rsidR="001C1497" w:rsidRPr="00607C68" w:rsidRDefault="001C1497" w:rsidP="001C1497">
      <w:pPr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4"/>
      </w:tblGrid>
      <w:tr w:rsidR="001C1497" w:rsidRPr="00607C68" w:rsidTr="002C1DE0">
        <w:trPr>
          <w:trHeight w:val="379"/>
        </w:trPr>
        <w:tc>
          <w:tcPr>
            <w:tcW w:w="9614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78" w:line="240" w:lineRule="auto"/>
              <w:ind w:left="3699" w:right="2939"/>
              <w:jc w:val="center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DOMAINE DE COMPETENCES</w:t>
            </w:r>
          </w:p>
        </w:tc>
      </w:tr>
      <w:tr w:rsidR="001C1497" w:rsidRPr="00607C68" w:rsidTr="002C1DE0">
        <w:trPr>
          <w:trHeight w:val="1310"/>
        </w:trPr>
        <w:tc>
          <w:tcPr>
            <w:tcW w:w="9614" w:type="dxa"/>
            <w:tcBorders>
              <w:top w:val="nil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tabs>
                <w:tab w:val="left" w:pos="817"/>
              </w:tabs>
              <w:spacing w:after="60" w:line="240" w:lineRule="auto"/>
              <w:ind w:left="108" w:right="85"/>
              <w:jc w:val="both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 xml:space="preserve">Recherche de jurisprudence, gestion de l'information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ainsi que </w:t>
            </w:r>
            <w:r w:rsidRPr="00607C68">
              <w:rPr>
                <w:sz w:val="20"/>
                <w:szCs w:val="20"/>
                <w:lang w:val="fr-FR"/>
              </w:rPr>
              <w:t xml:space="preserve">rédaction de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notes en </w:t>
            </w:r>
            <w:r w:rsidRPr="00607C68">
              <w:rPr>
                <w:sz w:val="20"/>
                <w:szCs w:val="20"/>
                <w:lang w:val="fr-FR"/>
              </w:rPr>
              <w:t xml:space="preserve">droit du travail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et </w:t>
            </w:r>
            <w:r w:rsidRPr="00607C68">
              <w:rPr>
                <w:sz w:val="20"/>
                <w:szCs w:val="20"/>
                <w:lang w:val="fr-FR"/>
              </w:rPr>
              <w:t xml:space="preserve">droit des sociétés, organisation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 </w:t>
            </w:r>
            <w:r w:rsidRPr="00607C68">
              <w:rPr>
                <w:sz w:val="20"/>
                <w:szCs w:val="20"/>
                <w:lang w:val="fr-FR"/>
              </w:rPr>
              <w:t xml:space="preserve">réunions, rendez-vous avec des clients du cabinet , préparation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et </w:t>
            </w:r>
            <w:r w:rsidRPr="00607C68">
              <w:rPr>
                <w:sz w:val="20"/>
                <w:szCs w:val="20"/>
                <w:lang w:val="fr-FR"/>
              </w:rPr>
              <w:t xml:space="preserve">mise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en </w:t>
            </w:r>
            <w:r w:rsidRPr="00607C68">
              <w:rPr>
                <w:sz w:val="20"/>
                <w:szCs w:val="20"/>
                <w:lang w:val="fr-FR"/>
              </w:rPr>
              <w:t xml:space="preserve">forme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 </w:t>
            </w:r>
            <w:r w:rsidRPr="00607C68">
              <w:rPr>
                <w:sz w:val="20"/>
                <w:szCs w:val="20"/>
                <w:lang w:val="fr-FR"/>
              </w:rPr>
              <w:t xml:space="preserve">documents sur Word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et PowerPoint, </w:t>
            </w:r>
            <w:r w:rsidRPr="00607C68">
              <w:rPr>
                <w:sz w:val="20"/>
                <w:szCs w:val="20"/>
                <w:lang w:val="fr-FR"/>
              </w:rPr>
              <w:t xml:space="preserve">rédaction de conclusions, suivi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dossiers et </w:t>
            </w:r>
            <w:r w:rsidRPr="00607C68">
              <w:rPr>
                <w:sz w:val="20"/>
                <w:szCs w:val="20"/>
                <w:lang w:val="fr-FR"/>
              </w:rPr>
              <w:t xml:space="preserve">procédures, préparation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</w:t>
            </w:r>
            <w:r w:rsidRPr="00607C68">
              <w:rPr>
                <w:sz w:val="20"/>
                <w:szCs w:val="20"/>
                <w:lang w:val="fr-FR"/>
              </w:rPr>
              <w:t xml:space="preserve">dossiers de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plaidoirie, </w:t>
            </w:r>
            <w:r w:rsidRPr="00607C68">
              <w:rPr>
                <w:sz w:val="20"/>
                <w:szCs w:val="20"/>
                <w:lang w:val="fr-FR"/>
              </w:rPr>
              <w:t xml:space="preserve">suivi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</w:t>
            </w:r>
            <w:r w:rsidRPr="00607C68">
              <w:rPr>
                <w:sz w:val="20"/>
                <w:szCs w:val="20"/>
                <w:lang w:val="fr-FR"/>
              </w:rPr>
              <w:t xml:space="preserve">délais, communication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</w:t>
            </w:r>
            <w:r w:rsidRPr="00607C68">
              <w:rPr>
                <w:sz w:val="20"/>
                <w:szCs w:val="20"/>
                <w:lang w:val="fr-FR"/>
              </w:rPr>
              <w:t xml:space="preserve">pièces, suivi du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calendrier des </w:t>
            </w:r>
            <w:r w:rsidRPr="00607C68">
              <w:rPr>
                <w:sz w:val="20"/>
                <w:szCs w:val="20"/>
                <w:lang w:val="fr-FR"/>
              </w:rPr>
              <w:t xml:space="preserve">audiences, assistance à des audiences (CPH et Cour d’Appel), information à la clientèle sur l’état d’avancement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</w:t>
            </w:r>
            <w:r w:rsidRPr="00607C68">
              <w:rPr>
                <w:sz w:val="20"/>
                <w:szCs w:val="20"/>
                <w:lang w:val="fr-FR"/>
              </w:rPr>
              <w:t xml:space="preserve">dossiers,  traitement du courrier, gestion du secrétariat classique,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gestion </w:t>
            </w:r>
            <w:r w:rsidRPr="00607C68">
              <w:rPr>
                <w:sz w:val="20"/>
                <w:szCs w:val="20"/>
                <w:lang w:val="fr-FR"/>
              </w:rPr>
              <w:t>du RPVA,facturation.</w:t>
            </w:r>
          </w:p>
        </w:tc>
      </w:tr>
      <w:tr w:rsidR="001C1497" w:rsidRPr="00607C68" w:rsidTr="002C1DE0">
        <w:trPr>
          <w:trHeight w:val="489"/>
        </w:trPr>
        <w:tc>
          <w:tcPr>
            <w:tcW w:w="96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tabs>
                <w:tab w:val="left" w:pos="816"/>
                <w:tab w:val="left" w:pos="817"/>
              </w:tabs>
              <w:spacing w:after="60" w:line="238" w:lineRule="auto"/>
              <w:ind w:left="108" w:right="96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 xml:space="preserve">Réclamation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 </w:t>
            </w:r>
            <w:r w:rsidRPr="00607C68">
              <w:rPr>
                <w:sz w:val="20"/>
                <w:szCs w:val="20"/>
                <w:lang w:val="fr-FR"/>
              </w:rPr>
              <w:t xml:space="preserve">créances et rédaction d´actes juridiques pour des clients dans le secteur bancaire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>et de l’</w:t>
            </w:r>
            <w:r w:rsidRPr="00607C68">
              <w:rPr>
                <w:sz w:val="20"/>
                <w:szCs w:val="20"/>
                <w:lang w:val="fr-FR"/>
              </w:rPr>
              <w:t>assurance.</w:t>
            </w:r>
          </w:p>
        </w:tc>
      </w:tr>
      <w:tr w:rsidR="001C1497" w:rsidRPr="00607C68" w:rsidTr="002C1DE0">
        <w:trPr>
          <w:trHeight w:val="484"/>
        </w:trPr>
        <w:tc>
          <w:tcPr>
            <w:tcW w:w="96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tabs>
                <w:tab w:val="left" w:pos="816"/>
                <w:tab w:val="left" w:pos="817"/>
              </w:tabs>
              <w:spacing w:after="60" w:line="238" w:lineRule="auto"/>
              <w:ind w:left="108" w:right="91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>Bras-droit d’avocats pénalistes expérimentés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, rôle de </w:t>
            </w:r>
            <w:r w:rsidRPr="00607C68">
              <w:rPr>
                <w:sz w:val="20"/>
                <w:szCs w:val="20"/>
                <w:lang w:val="fr-FR"/>
              </w:rPr>
              <w:t xml:space="preserve">conseil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et de </w:t>
            </w:r>
            <w:r w:rsidRPr="00607C68">
              <w:rPr>
                <w:sz w:val="20"/>
                <w:szCs w:val="20"/>
                <w:lang w:val="fr-FR"/>
              </w:rPr>
              <w:t xml:space="preserve">représentation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des </w:t>
            </w:r>
            <w:r w:rsidRPr="00607C68">
              <w:rPr>
                <w:sz w:val="20"/>
                <w:szCs w:val="20"/>
                <w:lang w:val="fr-FR"/>
              </w:rPr>
              <w:t xml:space="preserve">clients à tous les </w:t>
            </w:r>
            <w:r w:rsidRPr="00607C68">
              <w:rPr>
                <w:spacing w:val="-3"/>
                <w:sz w:val="20"/>
                <w:szCs w:val="20"/>
                <w:lang w:val="fr-FR"/>
              </w:rPr>
              <w:t xml:space="preserve">stades </w:t>
            </w:r>
            <w:r w:rsidRPr="00607C68">
              <w:rPr>
                <w:sz w:val="20"/>
                <w:szCs w:val="20"/>
                <w:lang w:val="fr-FR"/>
              </w:rPr>
              <w:t>de la procédure.</w:t>
            </w:r>
          </w:p>
        </w:tc>
      </w:tr>
      <w:tr w:rsidR="001C1497" w:rsidRPr="00607C68" w:rsidTr="002C1DE0">
        <w:trPr>
          <w:trHeight w:val="282"/>
        </w:trPr>
        <w:tc>
          <w:tcPr>
            <w:tcW w:w="961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tabs>
                <w:tab w:val="left" w:pos="816"/>
                <w:tab w:val="left" w:pos="817"/>
              </w:tabs>
              <w:spacing w:after="60" w:line="217" w:lineRule="exact"/>
              <w:ind w:left="108"/>
              <w:rPr>
                <w:sz w:val="20"/>
                <w:szCs w:val="20"/>
                <w:lang w:val="fr-FR"/>
              </w:rPr>
            </w:pPr>
            <w:r w:rsidRPr="00607C68">
              <w:rPr>
                <w:sz w:val="20"/>
                <w:szCs w:val="20"/>
                <w:lang w:val="fr-FR"/>
              </w:rPr>
              <w:t>Expérience européenne en France, Luxembourg et Espagne.</w:t>
            </w:r>
          </w:p>
        </w:tc>
      </w:tr>
    </w:tbl>
    <w:p w:rsidR="001C1497" w:rsidRPr="00607C68" w:rsidRDefault="001C1497" w:rsidP="001C1497">
      <w:pPr>
        <w:spacing w:before="10" w:after="1"/>
        <w:ind w:left="284"/>
        <w:rPr>
          <w:b/>
          <w:sz w:val="20"/>
          <w:szCs w:val="20"/>
          <w:lang w:val="fr-FR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right w:w="312" w:type="dxa"/>
        </w:tblCellMar>
        <w:tblLook w:val="01E0"/>
      </w:tblPr>
      <w:tblGrid>
        <w:gridCol w:w="2332"/>
        <w:gridCol w:w="7326"/>
      </w:tblGrid>
      <w:tr w:rsidR="001C1497" w:rsidRPr="00607C68" w:rsidTr="002C1DE0">
        <w:trPr>
          <w:trHeight w:val="384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107" w:line="240" w:lineRule="auto"/>
              <w:ind w:left="3699" w:right="2983"/>
              <w:jc w:val="center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EXPERIENCE</w:t>
            </w:r>
            <w:r>
              <w:rPr>
                <w:b/>
                <w:color w:val="FFFFFF"/>
                <w:sz w:val="20"/>
                <w:szCs w:val="20"/>
                <w:lang w:val="fr-FR"/>
              </w:rPr>
              <w:t xml:space="preserve"> PROFESSIONNELLE</w:t>
            </w:r>
          </w:p>
        </w:tc>
      </w:tr>
      <w:tr w:rsidR="001C1497" w:rsidRPr="00607C68" w:rsidTr="002C1DE0">
        <w:trPr>
          <w:trHeight w:val="476"/>
        </w:trPr>
        <w:tc>
          <w:tcPr>
            <w:tcW w:w="2332" w:type="dxa"/>
            <w:tcBorders>
              <w:bottom w:val="single" w:sz="4" w:space="0" w:color="000000"/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Depuis Janvier 2017 </w:t>
            </w:r>
          </w:p>
        </w:tc>
        <w:tc>
          <w:tcPr>
            <w:tcW w:w="7326" w:type="dxa"/>
            <w:tcBorders>
              <w:left w:val="nil"/>
              <w:bottom w:val="single" w:sz="4" w:space="0" w:color="000000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Stage et Assistante Juridique, </w:t>
            </w:r>
            <w:r w:rsidRPr="00607C68">
              <w:rPr>
                <w:sz w:val="20"/>
                <w:szCs w:val="20"/>
                <w:lang w:val="fr-FR"/>
              </w:rPr>
              <w:t>Damien BUSQUET Avocat-DB-Avocats, Droit du travail et protection sociale,Paris.</w:t>
            </w:r>
          </w:p>
        </w:tc>
      </w:tr>
      <w:tr w:rsidR="001C1497" w:rsidRPr="00607C68" w:rsidTr="002C1DE0">
        <w:trPr>
          <w:trHeight w:val="422"/>
        </w:trPr>
        <w:tc>
          <w:tcPr>
            <w:tcW w:w="233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Sept</w:t>
            </w:r>
            <w:r>
              <w:rPr>
                <w:b/>
                <w:sz w:val="20"/>
                <w:szCs w:val="20"/>
                <w:lang w:val="fr-FR"/>
              </w:rPr>
              <w:t xml:space="preserve">embre 2016 - </w:t>
            </w:r>
            <w:r w:rsidRPr="00607C68">
              <w:rPr>
                <w:b/>
                <w:sz w:val="20"/>
                <w:szCs w:val="20"/>
                <w:lang w:val="fr-FR"/>
              </w:rPr>
              <w:t xml:space="preserve">Janvier 2017 </w:t>
            </w:r>
          </w:p>
        </w:tc>
        <w:tc>
          <w:tcPr>
            <w:tcW w:w="73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Stage, </w:t>
            </w:r>
            <w:r w:rsidRPr="00607C68">
              <w:rPr>
                <w:sz w:val="20"/>
                <w:szCs w:val="20"/>
                <w:lang w:val="fr-FR"/>
              </w:rPr>
              <w:t>Clarisse SURIN Avocat-CLS, Droit du travail et protection sociale, Paris.</w:t>
            </w:r>
          </w:p>
        </w:tc>
      </w:tr>
      <w:tr w:rsidR="001C1497" w:rsidRPr="00607C68" w:rsidTr="002C1DE0">
        <w:trPr>
          <w:trHeight w:val="273"/>
        </w:trPr>
        <w:tc>
          <w:tcPr>
            <w:tcW w:w="2332" w:type="dxa"/>
            <w:tcBorders>
              <w:top w:val="single" w:sz="4" w:space="0" w:color="000000"/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Mai 2016 – Septembre 2016</w:t>
            </w:r>
          </w:p>
        </w:tc>
        <w:tc>
          <w:tcPr>
            <w:tcW w:w="7326" w:type="dxa"/>
            <w:tcBorders>
              <w:top w:val="single" w:sz="4" w:space="0" w:color="000000"/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58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Chargée de clients du marché espagnol - </w:t>
            </w:r>
            <w:proofErr w:type="spellStart"/>
            <w:r w:rsidRPr="009625FF">
              <w:rPr>
                <w:sz w:val="20"/>
                <w:szCs w:val="20"/>
                <w:lang w:val="fr-FR"/>
              </w:rPr>
              <w:t>Callson</w:t>
            </w:r>
            <w:proofErr w:type="spellEnd"/>
            <w:r w:rsidRPr="009625FF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Paris.</w:t>
            </w:r>
          </w:p>
        </w:tc>
      </w:tr>
      <w:tr w:rsidR="001C1497" w:rsidRPr="00607C68" w:rsidTr="002C1DE0">
        <w:trPr>
          <w:trHeight w:val="273"/>
        </w:trPr>
        <w:tc>
          <w:tcPr>
            <w:tcW w:w="2332" w:type="dxa"/>
            <w:tcBorders>
              <w:top w:val="single" w:sz="4" w:space="0" w:color="000000"/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Février 2015 - Janvier 2016 </w:t>
            </w:r>
          </w:p>
        </w:tc>
        <w:tc>
          <w:tcPr>
            <w:tcW w:w="7326" w:type="dxa"/>
            <w:tcBorders>
              <w:top w:val="single" w:sz="4" w:space="0" w:color="000000"/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58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Responsable de magasin, </w:t>
            </w:r>
            <w:proofErr w:type="spellStart"/>
            <w:r>
              <w:rPr>
                <w:sz w:val="20"/>
                <w:szCs w:val="20"/>
                <w:lang w:val="fr-FR"/>
              </w:rPr>
              <w:t>Indushoes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- Mary Paz</w:t>
            </w:r>
            <w:r w:rsidRPr="00607C68">
              <w:rPr>
                <w:sz w:val="20"/>
                <w:szCs w:val="20"/>
                <w:lang w:val="fr-FR"/>
              </w:rPr>
              <w:t>, Paris.</w:t>
            </w:r>
          </w:p>
        </w:tc>
      </w:tr>
      <w:tr w:rsidR="001C1497" w:rsidRPr="00607C68" w:rsidTr="002C1DE0">
        <w:trPr>
          <w:trHeight w:val="447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Juin2015 -Novembre 2015 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Assistante Juridique,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CabinetThemis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Legal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>, Droit des sociétés, Luxembourg.</w:t>
            </w:r>
          </w:p>
        </w:tc>
      </w:tr>
      <w:tr w:rsidR="001C1497" w:rsidRPr="00607C68" w:rsidTr="002C1DE0">
        <w:trPr>
          <w:trHeight w:val="460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spacing w:line="202" w:lineRule="exact"/>
              <w:ind w:left="155" w:hanging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Juin 2011- Février 2015 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Avocat Junior,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Credito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Caucion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>, Réclamation de créances, Madrid et Luxembourg.</w:t>
            </w:r>
          </w:p>
        </w:tc>
      </w:tr>
      <w:tr w:rsidR="001C1497" w:rsidRPr="00607C68" w:rsidTr="002C1DE0">
        <w:trPr>
          <w:trHeight w:val="538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Juin 2012 - Septembre 2012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0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       Avocat Junior,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Pfs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 xml:space="preserve"> Group, Réclamation de créances, Madrid.</w:t>
            </w:r>
          </w:p>
        </w:tc>
      </w:tr>
      <w:tr w:rsidR="001C1497" w:rsidRPr="00607C68" w:rsidTr="002C1DE0">
        <w:trPr>
          <w:trHeight w:val="402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 w:hanging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Septiembre2009-Avril2011 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607C68">
              <w:rPr>
                <w:b/>
                <w:sz w:val="20"/>
                <w:szCs w:val="20"/>
                <w:lang w:val="es-ES"/>
              </w:rPr>
              <w:t>Avocat</w:t>
            </w:r>
            <w:proofErr w:type="spellEnd"/>
            <w:r w:rsidRPr="00607C68">
              <w:rPr>
                <w:b/>
                <w:sz w:val="20"/>
                <w:szCs w:val="20"/>
                <w:lang w:val="es-ES"/>
              </w:rPr>
              <w:t xml:space="preserve"> Junior, </w:t>
            </w:r>
            <w:proofErr w:type="spellStart"/>
            <w:r w:rsidRPr="00607C68">
              <w:rPr>
                <w:sz w:val="20"/>
                <w:szCs w:val="20"/>
                <w:lang w:val="es-ES"/>
              </w:rPr>
              <w:t>Cabinet</w:t>
            </w:r>
            <w:proofErr w:type="spellEnd"/>
            <w:r w:rsidRPr="00607C68">
              <w:rPr>
                <w:sz w:val="20"/>
                <w:szCs w:val="20"/>
                <w:lang w:val="es-ES"/>
              </w:rPr>
              <w:t xml:space="preserve"> Casado de las Heras, </w:t>
            </w:r>
            <w:proofErr w:type="spellStart"/>
            <w:r w:rsidRPr="00607C68">
              <w:rPr>
                <w:sz w:val="20"/>
                <w:szCs w:val="20"/>
                <w:lang w:val="es-ES"/>
              </w:rPr>
              <w:t>Droitpénal</w:t>
            </w:r>
            <w:proofErr w:type="spellEnd"/>
            <w:r w:rsidRPr="00607C68">
              <w:rPr>
                <w:sz w:val="20"/>
                <w:szCs w:val="20"/>
                <w:lang w:val="es-ES"/>
              </w:rPr>
              <w:t>, Madrid.</w:t>
            </w:r>
          </w:p>
        </w:tc>
      </w:tr>
      <w:tr w:rsidR="001C1497" w:rsidRPr="00607C68" w:rsidTr="002C1DE0">
        <w:trPr>
          <w:trHeight w:val="345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ind w:left="155" w:hanging="155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Avril 2012 - Juin 2012 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ind w:left="362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Stagiaire, </w:t>
            </w:r>
            <w:r w:rsidRPr="00607C68">
              <w:rPr>
                <w:sz w:val="20"/>
                <w:szCs w:val="20"/>
                <w:lang w:val="fr-FR"/>
              </w:rPr>
              <w:t>Cabinet Maio Legal, Droit des sociétés, Madrid.</w:t>
            </w:r>
          </w:p>
        </w:tc>
      </w:tr>
      <w:tr w:rsidR="001C1497" w:rsidRPr="00607C68" w:rsidTr="002C1DE0">
        <w:trPr>
          <w:trHeight w:val="227"/>
        </w:trPr>
        <w:tc>
          <w:tcPr>
            <w:tcW w:w="2332" w:type="dxa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spacing w:line="240" w:lineRule="auto"/>
              <w:ind w:left="155" w:hanging="142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Janvier 2012 - Mars 2012 </w:t>
            </w:r>
          </w:p>
        </w:tc>
        <w:tc>
          <w:tcPr>
            <w:tcW w:w="7326" w:type="dxa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spacing w:line="240" w:lineRule="auto"/>
              <w:ind w:left="362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Stagiaire, </w:t>
            </w:r>
            <w:r w:rsidRPr="00607C68">
              <w:rPr>
                <w:sz w:val="20"/>
                <w:szCs w:val="20"/>
                <w:lang w:val="fr-FR"/>
              </w:rPr>
              <w:t xml:space="preserve">Cabinet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Powers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07C68">
              <w:rPr>
                <w:sz w:val="20"/>
                <w:szCs w:val="20"/>
                <w:lang w:val="fr-FR"/>
              </w:rPr>
              <w:t>Abogados</w:t>
            </w:r>
            <w:proofErr w:type="spellEnd"/>
            <w:r w:rsidRPr="00607C68">
              <w:rPr>
                <w:sz w:val="20"/>
                <w:szCs w:val="20"/>
                <w:lang w:val="fr-FR"/>
              </w:rPr>
              <w:t>, Droit des sociétés, Madrid.</w:t>
            </w:r>
          </w:p>
        </w:tc>
      </w:tr>
    </w:tbl>
    <w:p w:rsidR="001C1497" w:rsidRPr="00607C68" w:rsidRDefault="001C1497" w:rsidP="001C1497">
      <w:pPr>
        <w:spacing w:after="1"/>
        <w:rPr>
          <w:b/>
          <w:sz w:val="20"/>
          <w:szCs w:val="20"/>
          <w:lang w:val="fr-FR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"/>
        <w:gridCol w:w="1810"/>
        <w:gridCol w:w="10"/>
        <w:gridCol w:w="7817"/>
        <w:gridCol w:w="10"/>
      </w:tblGrid>
      <w:tr w:rsidR="001C1497" w:rsidRPr="00607C68" w:rsidTr="002C1DE0">
        <w:trPr>
          <w:gridBefore w:val="1"/>
          <w:wBefore w:w="10" w:type="dxa"/>
          <w:trHeight w:val="312"/>
        </w:trPr>
        <w:tc>
          <w:tcPr>
            <w:tcW w:w="9647" w:type="dxa"/>
            <w:gridSpan w:val="4"/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11" w:line="240" w:lineRule="auto"/>
              <w:ind w:left="3699" w:right="2972"/>
              <w:jc w:val="center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FORMATION</w:t>
            </w:r>
          </w:p>
        </w:tc>
      </w:tr>
      <w:tr w:rsidR="001C1497" w:rsidRPr="00607C68" w:rsidTr="002C1DE0">
        <w:trPr>
          <w:gridBefore w:val="1"/>
          <w:wBefore w:w="10" w:type="dxa"/>
          <w:trHeight w:val="450"/>
        </w:trPr>
        <w:tc>
          <w:tcPr>
            <w:tcW w:w="1820" w:type="dxa"/>
            <w:gridSpan w:val="2"/>
            <w:tcBorders>
              <w:left w:val="single" w:sz="8" w:space="0" w:color="4F81BC"/>
              <w:bottom w:val="single" w:sz="4" w:space="0" w:color="000000"/>
            </w:tcBorders>
          </w:tcPr>
          <w:p w:rsidR="001C1497" w:rsidRPr="00607C68" w:rsidRDefault="001C1497" w:rsidP="002C1DE0">
            <w:pPr>
              <w:pStyle w:val="TableParagraph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2017</w:t>
            </w:r>
          </w:p>
        </w:tc>
        <w:tc>
          <w:tcPr>
            <w:tcW w:w="7827" w:type="dxa"/>
            <w:gridSpan w:val="2"/>
            <w:tcBorders>
              <w:bottom w:val="single" w:sz="4" w:space="0" w:color="000000"/>
              <w:right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ind w:left="854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Préparation de l’examen d’équivalence afin d’obtenir l’autorisation d’inscription au Barreau de Paris</w:t>
            </w:r>
            <w:r>
              <w:rPr>
                <w:b/>
                <w:sz w:val="20"/>
                <w:szCs w:val="20"/>
                <w:lang w:val="fr-FR"/>
              </w:rPr>
              <w:t>.</w:t>
            </w:r>
          </w:p>
        </w:tc>
      </w:tr>
      <w:tr w:rsidR="001C1497" w:rsidRPr="00607C68" w:rsidTr="002C1DE0">
        <w:trPr>
          <w:gridBefore w:val="1"/>
          <w:wBefore w:w="10" w:type="dxa"/>
          <w:trHeight w:val="521"/>
        </w:trPr>
        <w:tc>
          <w:tcPr>
            <w:tcW w:w="1820" w:type="dxa"/>
            <w:gridSpan w:val="2"/>
            <w:tcBorders>
              <w:top w:val="single" w:sz="4" w:space="0" w:color="000000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spacing w:line="202" w:lineRule="exact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2015-2017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ind w:left="854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Conservatoire National des Arts et Métiers (CNAM), </w:t>
            </w:r>
            <w:r w:rsidRPr="00607C68">
              <w:rPr>
                <w:sz w:val="20"/>
                <w:szCs w:val="20"/>
                <w:lang w:val="fr-FR"/>
              </w:rPr>
              <w:t>Diplôme de responsable juridique parcours droit social, Paris.</w:t>
            </w:r>
          </w:p>
        </w:tc>
      </w:tr>
      <w:tr w:rsidR="001C1497" w:rsidRPr="00607C68" w:rsidTr="002C1DE0">
        <w:tblPrEx>
          <w:tblBorders>
            <w:top w:val="single" w:sz="8" w:space="0" w:color="4F81BC"/>
            <w:left w:val="single" w:sz="8" w:space="0" w:color="4F81BC"/>
            <w:bottom w:val="single" w:sz="8" w:space="0" w:color="4F81BC"/>
            <w:right w:val="single" w:sz="8" w:space="0" w:color="4F81BC"/>
            <w:insideH w:val="single" w:sz="8" w:space="0" w:color="4F81BC"/>
            <w:insideV w:val="single" w:sz="8" w:space="0" w:color="4F81BC"/>
          </w:tblBorders>
        </w:tblPrEx>
        <w:trPr>
          <w:gridAfter w:val="1"/>
          <w:wAfter w:w="10" w:type="dxa"/>
          <w:trHeight w:val="405"/>
        </w:trPr>
        <w:tc>
          <w:tcPr>
            <w:tcW w:w="1820" w:type="dxa"/>
            <w:gridSpan w:val="2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spacing w:line="199" w:lineRule="exact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2013-2015</w:t>
            </w:r>
          </w:p>
        </w:tc>
        <w:tc>
          <w:tcPr>
            <w:tcW w:w="7827" w:type="dxa"/>
            <w:gridSpan w:val="2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spacing w:after="120" w:line="199" w:lineRule="exact"/>
              <w:ind w:left="856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Chambre de salaires du Luxembourg, </w:t>
            </w:r>
            <w:r w:rsidRPr="00607C68">
              <w:rPr>
                <w:sz w:val="20"/>
                <w:szCs w:val="20"/>
                <w:lang w:val="fr-FR"/>
              </w:rPr>
              <w:t>Formation en droit du travail (60 h) et droit des sociétés (60h), Luxembourg.</w:t>
            </w:r>
          </w:p>
        </w:tc>
      </w:tr>
      <w:tr w:rsidR="001C1497" w:rsidRPr="00607C68" w:rsidTr="002C1DE0">
        <w:tblPrEx>
          <w:tblBorders>
            <w:top w:val="single" w:sz="8" w:space="0" w:color="4F81BC"/>
            <w:left w:val="single" w:sz="8" w:space="0" w:color="4F81BC"/>
            <w:bottom w:val="single" w:sz="8" w:space="0" w:color="4F81BC"/>
            <w:right w:val="single" w:sz="8" w:space="0" w:color="4F81BC"/>
            <w:insideH w:val="single" w:sz="8" w:space="0" w:color="4F81BC"/>
            <w:insideV w:val="single" w:sz="8" w:space="0" w:color="4F81BC"/>
          </w:tblBorders>
        </w:tblPrEx>
        <w:trPr>
          <w:gridAfter w:val="1"/>
          <w:wAfter w:w="10" w:type="dxa"/>
          <w:trHeight w:val="325"/>
        </w:trPr>
        <w:tc>
          <w:tcPr>
            <w:tcW w:w="1820" w:type="dxa"/>
            <w:gridSpan w:val="2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spacing w:line="199" w:lineRule="exact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2011-2012</w:t>
            </w:r>
          </w:p>
        </w:tc>
        <w:tc>
          <w:tcPr>
            <w:tcW w:w="7827" w:type="dxa"/>
            <w:gridSpan w:val="2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spacing w:line="199" w:lineRule="exact"/>
              <w:ind w:left="854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ADM Business </w:t>
            </w:r>
            <w:proofErr w:type="spellStart"/>
            <w:r w:rsidRPr="00607C68">
              <w:rPr>
                <w:b/>
                <w:sz w:val="20"/>
                <w:szCs w:val="20"/>
                <w:lang w:val="fr-FR"/>
              </w:rPr>
              <w:t>School</w:t>
            </w:r>
            <w:proofErr w:type="spellEnd"/>
            <w:r w:rsidRPr="00607C68">
              <w:rPr>
                <w:b/>
                <w:sz w:val="20"/>
                <w:szCs w:val="20"/>
                <w:lang w:val="fr-FR"/>
              </w:rPr>
              <w:t xml:space="preserve">, </w:t>
            </w:r>
            <w:r w:rsidRPr="00607C68">
              <w:rPr>
                <w:sz w:val="20"/>
                <w:szCs w:val="20"/>
                <w:lang w:val="fr-FR"/>
              </w:rPr>
              <w:t>Master 2 en droit des sociétés, Madrid.</w:t>
            </w:r>
          </w:p>
        </w:tc>
      </w:tr>
      <w:tr w:rsidR="001C1497" w:rsidRPr="00607C68" w:rsidTr="002C1DE0">
        <w:tblPrEx>
          <w:tblBorders>
            <w:top w:val="single" w:sz="8" w:space="0" w:color="4F81BC"/>
            <w:left w:val="single" w:sz="8" w:space="0" w:color="4F81BC"/>
            <w:bottom w:val="single" w:sz="8" w:space="0" w:color="4F81BC"/>
            <w:right w:val="single" w:sz="8" w:space="0" w:color="4F81BC"/>
            <w:insideH w:val="single" w:sz="8" w:space="0" w:color="4F81BC"/>
            <w:insideV w:val="single" w:sz="8" w:space="0" w:color="4F81BC"/>
          </w:tblBorders>
        </w:tblPrEx>
        <w:trPr>
          <w:gridAfter w:val="1"/>
          <w:wAfter w:w="10" w:type="dxa"/>
          <w:trHeight w:val="255"/>
        </w:trPr>
        <w:tc>
          <w:tcPr>
            <w:tcW w:w="1820" w:type="dxa"/>
            <w:gridSpan w:val="2"/>
            <w:tcBorders>
              <w:right w:val="nil"/>
            </w:tcBorders>
          </w:tcPr>
          <w:p w:rsidR="001C1497" w:rsidRPr="00607C68" w:rsidRDefault="001C1497" w:rsidP="002C1DE0">
            <w:pPr>
              <w:pStyle w:val="TableParagraph"/>
              <w:spacing w:line="200" w:lineRule="exact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2004-2009</w:t>
            </w:r>
          </w:p>
        </w:tc>
        <w:tc>
          <w:tcPr>
            <w:tcW w:w="7827" w:type="dxa"/>
            <w:gridSpan w:val="2"/>
            <w:tcBorders>
              <w:left w:val="nil"/>
            </w:tcBorders>
          </w:tcPr>
          <w:p w:rsidR="001C1497" w:rsidRPr="00607C68" w:rsidRDefault="001C1497" w:rsidP="002C1DE0">
            <w:pPr>
              <w:pStyle w:val="TableParagraph"/>
              <w:spacing w:line="200" w:lineRule="exact"/>
              <w:ind w:left="854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 xml:space="preserve">Université Rey Juan Carlos, </w:t>
            </w:r>
            <w:r w:rsidRPr="00607C68">
              <w:rPr>
                <w:sz w:val="20"/>
                <w:szCs w:val="20"/>
                <w:lang w:val="fr-FR"/>
              </w:rPr>
              <w:t>Bac+5 en Droit, Madrid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</w:tr>
    </w:tbl>
    <w:p w:rsidR="001C1497" w:rsidRPr="00607C68" w:rsidRDefault="001C1497" w:rsidP="001C1497">
      <w:pPr>
        <w:spacing w:before="9"/>
        <w:rPr>
          <w:b/>
          <w:sz w:val="20"/>
          <w:szCs w:val="20"/>
          <w:lang w:val="fr-FR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762"/>
        <w:gridCol w:w="7900"/>
      </w:tblGrid>
      <w:tr w:rsidR="001C1497" w:rsidRPr="00607C68" w:rsidTr="002C1DE0">
        <w:trPr>
          <w:trHeight w:val="441"/>
        </w:trPr>
        <w:tc>
          <w:tcPr>
            <w:tcW w:w="9662" w:type="dxa"/>
            <w:gridSpan w:val="2"/>
            <w:shd w:val="clear" w:color="auto" w:fill="4F81BC"/>
          </w:tcPr>
          <w:p w:rsidR="001C1497" w:rsidRPr="00607C68" w:rsidRDefault="001C1497" w:rsidP="002C1DE0">
            <w:pPr>
              <w:pStyle w:val="TableParagraph"/>
              <w:spacing w:before="73" w:line="240" w:lineRule="auto"/>
              <w:ind w:left="3699" w:right="2987"/>
              <w:jc w:val="center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color w:val="FFFFFF"/>
                <w:sz w:val="20"/>
                <w:szCs w:val="20"/>
                <w:lang w:val="fr-FR"/>
              </w:rPr>
              <w:t>AUTRES</w:t>
            </w:r>
          </w:p>
        </w:tc>
      </w:tr>
      <w:tr w:rsidR="001C1497" w:rsidRPr="00607C68" w:rsidTr="002C1DE0">
        <w:trPr>
          <w:trHeight w:val="436"/>
        </w:trPr>
        <w:tc>
          <w:tcPr>
            <w:tcW w:w="1762" w:type="dxa"/>
            <w:tcBorders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rPr>
                <w:b/>
                <w:sz w:val="20"/>
                <w:szCs w:val="20"/>
                <w:lang w:val="fr-FR"/>
              </w:rPr>
            </w:pPr>
          </w:p>
          <w:p w:rsidR="001C1497" w:rsidRPr="00607C68" w:rsidRDefault="001C1497" w:rsidP="002C1DE0">
            <w:pPr>
              <w:pStyle w:val="TableParagraph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Langues</w:t>
            </w:r>
          </w:p>
        </w:tc>
        <w:tc>
          <w:tcPr>
            <w:tcW w:w="7900" w:type="dxa"/>
            <w:tcBorders>
              <w:bottom w:val="single" w:sz="8" w:space="0" w:color="4F81BC"/>
              <w:right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tabs>
                <w:tab w:val="left" w:pos="3846"/>
              </w:tabs>
              <w:spacing w:line="216" w:lineRule="exact"/>
              <w:ind w:left="944" w:right="2167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Espagnol</w:t>
            </w:r>
            <w:r w:rsidRPr="00607C68">
              <w:rPr>
                <w:sz w:val="20"/>
                <w:szCs w:val="20"/>
                <w:lang w:val="fr-FR"/>
              </w:rPr>
              <w:t>:Languematernelle.</w:t>
            </w:r>
            <w:r w:rsidRPr="00607C68">
              <w:rPr>
                <w:sz w:val="20"/>
                <w:szCs w:val="20"/>
                <w:lang w:val="fr-FR"/>
              </w:rPr>
              <w:tab/>
            </w:r>
          </w:p>
          <w:p w:rsidR="001C1497" w:rsidRPr="00607C68" w:rsidRDefault="001C1497" w:rsidP="002C1DE0">
            <w:pPr>
              <w:pStyle w:val="TableParagraph"/>
              <w:tabs>
                <w:tab w:val="left" w:pos="3846"/>
              </w:tabs>
              <w:spacing w:line="216" w:lineRule="exact"/>
              <w:ind w:left="944" w:right="2167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Anglais</w:t>
            </w:r>
            <w:r w:rsidRPr="00607C68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pacing w:val="-2"/>
                <w:sz w:val="20"/>
                <w:szCs w:val="20"/>
                <w:lang w:val="fr-FR"/>
              </w:rPr>
              <w:t>N</w:t>
            </w:r>
            <w:r w:rsidRPr="00607C68">
              <w:rPr>
                <w:spacing w:val="-2"/>
                <w:sz w:val="20"/>
                <w:szCs w:val="20"/>
                <w:lang w:val="fr-FR"/>
              </w:rPr>
              <w:t xml:space="preserve">iveau </w:t>
            </w:r>
            <w:r w:rsidRPr="00607C68">
              <w:rPr>
                <w:sz w:val="20"/>
                <w:szCs w:val="20"/>
                <w:lang w:val="fr-FR"/>
              </w:rPr>
              <w:t xml:space="preserve">intermédiaire. </w:t>
            </w:r>
          </w:p>
          <w:p w:rsidR="001C1497" w:rsidRPr="00607C68" w:rsidRDefault="001C1497" w:rsidP="002C1DE0">
            <w:pPr>
              <w:pStyle w:val="TableParagraph"/>
              <w:tabs>
                <w:tab w:val="left" w:pos="3846"/>
              </w:tabs>
              <w:spacing w:line="216" w:lineRule="exact"/>
              <w:ind w:left="944" w:right="2167"/>
              <w:rPr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Français</w:t>
            </w:r>
            <w:r w:rsidRPr="00607C68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N</w:t>
            </w:r>
            <w:r w:rsidRPr="00607C68">
              <w:rPr>
                <w:sz w:val="20"/>
                <w:szCs w:val="20"/>
                <w:lang w:val="fr-FR"/>
              </w:rPr>
              <w:t>iveaucourant.</w:t>
            </w:r>
          </w:p>
        </w:tc>
      </w:tr>
      <w:tr w:rsidR="001C1497" w:rsidRPr="00607C68" w:rsidTr="002C1DE0">
        <w:trPr>
          <w:trHeight w:val="205"/>
        </w:trPr>
        <w:tc>
          <w:tcPr>
            <w:tcW w:w="176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spacing w:line="186" w:lineRule="exact"/>
              <w:rPr>
                <w:sz w:val="20"/>
                <w:szCs w:val="20"/>
                <w:lang w:val="fr-FR"/>
              </w:rPr>
            </w:pPr>
          </w:p>
          <w:p w:rsidR="001C1497" w:rsidRPr="00607C68" w:rsidRDefault="001C1497" w:rsidP="002C1DE0">
            <w:pPr>
              <w:pStyle w:val="TableParagraph"/>
              <w:spacing w:line="186" w:lineRule="exact"/>
              <w:rPr>
                <w:b/>
                <w:sz w:val="20"/>
                <w:szCs w:val="20"/>
                <w:lang w:val="fr-FR"/>
              </w:rPr>
            </w:pPr>
            <w:r w:rsidRPr="00607C68">
              <w:rPr>
                <w:b/>
                <w:sz w:val="20"/>
                <w:szCs w:val="20"/>
                <w:lang w:val="fr-FR"/>
              </w:rPr>
              <w:t>Informatique</w:t>
            </w:r>
          </w:p>
        </w:tc>
        <w:tc>
          <w:tcPr>
            <w:tcW w:w="7900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1C1497" w:rsidRPr="00607C68" w:rsidRDefault="001C1497" w:rsidP="002C1DE0">
            <w:pPr>
              <w:pStyle w:val="TableParagraph"/>
              <w:spacing w:line="186" w:lineRule="exact"/>
              <w:ind w:left="917"/>
              <w:rPr>
                <w:sz w:val="20"/>
                <w:szCs w:val="20"/>
              </w:rPr>
            </w:pPr>
          </w:p>
          <w:p w:rsidR="001C1497" w:rsidRPr="00607C68" w:rsidRDefault="001C1497" w:rsidP="002C1DE0">
            <w:pPr>
              <w:pStyle w:val="TableParagraph"/>
              <w:spacing w:line="186" w:lineRule="exact"/>
              <w:ind w:left="917"/>
              <w:rPr>
                <w:sz w:val="20"/>
                <w:szCs w:val="20"/>
              </w:rPr>
            </w:pPr>
            <w:r w:rsidRPr="00607C68">
              <w:rPr>
                <w:sz w:val="20"/>
                <w:szCs w:val="20"/>
              </w:rPr>
              <w:t>Microsoft Office: Excel, Word et Power Point.</w:t>
            </w:r>
          </w:p>
          <w:p w:rsidR="001C1497" w:rsidRPr="00607C68" w:rsidRDefault="001C1497" w:rsidP="002C1DE0">
            <w:pPr>
              <w:pStyle w:val="TableParagraph"/>
              <w:spacing w:line="186" w:lineRule="exact"/>
              <w:ind w:left="917"/>
              <w:rPr>
                <w:sz w:val="20"/>
                <w:szCs w:val="20"/>
              </w:rPr>
            </w:pPr>
          </w:p>
        </w:tc>
      </w:tr>
    </w:tbl>
    <w:p w:rsidR="001C1497" w:rsidRPr="00607C68" w:rsidRDefault="001C1497" w:rsidP="001C1497">
      <w:pPr>
        <w:rPr>
          <w:sz w:val="20"/>
          <w:szCs w:val="20"/>
        </w:rPr>
      </w:pPr>
    </w:p>
    <w:p w:rsidR="001B48D6" w:rsidRDefault="001B48D6"/>
    <w:sectPr w:rsidR="001B48D6" w:rsidSect="005E0F52">
      <w:pgSz w:w="11910" w:h="16840"/>
      <w:pgMar w:top="1400" w:right="5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97"/>
    <w:rsid w:val="00005ACE"/>
    <w:rsid w:val="0001471F"/>
    <w:rsid w:val="001B48D6"/>
    <w:rsid w:val="001C1497"/>
    <w:rsid w:val="0037545A"/>
    <w:rsid w:val="004F017C"/>
    <w:rsid w:val="00684EA8"/>
    <w:rsid w:val="006F403F"/>
    <w:rsid w:val="00744DAC"/>
    <w:rsid w:val="008344F8"/>
    <w:rsid w:val="009718CC"/>
    <w:rsid w:val="009A215A"/>
    <w:rsid w:val="00B523FC"/>
    <w:rsid w:val="00E6055A"/>
    <w:rsid w:val="00F9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4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1497"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1497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C1497"/>
    <w:pPr>
      <w:spacing w:line="201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_delgadolop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2017-09-11T11:28:00Z</dcterms:created>
  <dcterms:modified xsi:type="dcterms:W3CDTF">2017-10-30T20:05:00Z</dcterms:modified>
</cp:coreProperties>
</file>